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23" w:rsidRPr="0015357E" w:rsidRDefault="005E5C23" w:rsidP="005E5C2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357E">
        <w:rPr>
          <w:rFonts w:ascii="Times New Roman" w:hAnsi="Times New Roman"/>
          <w:b/>
          <w:sz w:val="24"/>
          <w:szCs w:val="24"/>
          <w:lang w:val="ru-RU"/>
        </w:rPr>
        <w:t>ТЕМЫ КОНТРОЛЬНЫХ РАБОТ ДЛЯ ЗАОЧНОЙ ФОРМЫ ОБУЧЕНИЯ</w:t>
      </w:r>
    </w:p>
    <w:p w:rsidR="005E5C23" w:rsidRPr="0015357E" w:rsidRDefault="005E5C23" w:rsidP="005E5C2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:rsidR="005E5C23" w:rsidRDefault="005E5C23" w:rsidP="005E5C23">
      <w:p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hyperlink r:id="rId5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Профессиональная этика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hyperlink r:id="rId6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Кодекс профессиональной этики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hyperlink r:id="rId7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Профессиональная этика адвоката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hyperlink r:id="rId8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Этика профессиональной деятельности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hyperlink r:id="rId9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Нормы профессиональной этики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hyperlink r:id="rId10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Профессиональная этика педагога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hyperlink r:id="rId11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Принципы профессиональной этики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hyperlink r:id="rId12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Суть профессиональной этики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9. </w:t>
      </w:r>
      <w:hyperlink r:id="rId13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Правило профессиональной этики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hyperlink r:id="rId14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Современная профессиональная этика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hyperlink r:id="rId15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Профессиональная этика журналиста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hyperlink r:id="rId16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Профессиональной этики сотрудника органов внутренних дел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13. </w:t>
      </w:r>
      <w:hyperlink r:id="rId17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Научная профессиональная этика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hyperlink r:id="rId18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Особенности профессиональных этик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15. </w:t>
      </w:r>
      <w:hyperlink r:id="rId19">
        <w:r>
          <w:rPr>
            <w:rStyle w:val="Internet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Виды профессиональной этики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C7F92" w:rsidRDefault="00DC7F92">
      <w:bookmarkStart w:id="0" w:name="_GoBack"/>
      <w:bookmarkEnd w:id="0"/>
    </w:p>
    <w:sectPr w:rsidR="00D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23"/>
    <w:rsid w:val="005E5C23"/>
    <w:rsid w:val="00D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23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E5C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E5C23"/>
  </w:style>
  <w:style w:type="paragraph" w:styleId="a3">
    <w:name w:val="Body Text"/>
    <w:basedOn w:val="a"/>
    <w:link w:val="a4"/>
    <w:rsid w:val="005E5C23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5C23"/>
    <w:rPr>
      <w:rFonts w:ascii="Calibri" w:eastAsia="Calibri" w:hAnsi="Calibri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23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E5C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E5C23"/>
  </w:style>
  <w:style w:type="paragraph" w:styleId="a3">
    <w:name w:val="Body Text"/>
    <w:basedOn w:val="a"/>
    <w:link w:val="a4"/>
    <w:rsid w:val="005E5C23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5C23"/>
    <w:rPr>
      <w:rFonts w:ascii="Calibri" w:eastAsia="Calibri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yf.ru/data/stat/etika-professionalnoy-deyatelnosti.php" TargetMode="External"/><Relationship Id="rId13" Type="http://schemas.openxmlformats.org/officeDocument/2006/relationships/hyperlink" Target="http://center-yf.ru/data/stat/pravilo-professionalnoy-etiki.php" TargetMode="External"/><Relationship Id="rId18" Type="http://schemas.openxmlformats.org/officeDocument/2006/relationships/hyperlink" Target="http://center-yf.ru/data/stat/osobennosti-professionalnyh-etik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enter-yf.ru/data/stat/professionalnaya-etika-advokata.php" TargetMode="External"/><Relationship Id="rId12" Type="http://schemas.openxmlformats.org/officeDocument/2006/relationships/hyperlink" Target="http://center-yf.ru/data/stat/sut-professionalnoy-etiki.php" TargetMode="External"/><Relationship Id="rId17" Type="http://schemas.openxmlformats.org/officeDocument/2006/relationships/hyperlink" Target="http://center-yf.ru/data/stat/nauchnaya-professionalnaya-etika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enter-yf.ru/data/stat/professionalnoy-etiki-sotrudnika-organov-vnutrennih-del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enter-yf.ru/data/stat/kodeks-professionalnoy-etiki.php" TargetMode="External"/><Relationship Id="rId11" Type="http://schemas.openxmlformats.org/officeDocument/2006/relationships/hyperlink" Target="http://center-yf.ru/data/stat/principy-professionalnoy-etiki.php" TargetMode="External"/><Relationship Id="rId5" Type="http://schemas.openxmlformats.org/officeDocument/2006/relationships/hyperlink" Target="http://center-yf.ru/data/stat/professionalnaya-etika-eto.php" TargetMode="External"/><Relationship Id="rId15" Type="http://schemas.openxmlformats.org/officeDocument/2006/relationships/hyperlink" Target="http://center-yf.ru/data/stat/professionalnaya-etika-zhurnalista.php" TargetMode="External"/><Relationship Id="rId10" Type="http://schemas.openxmlformats.org/officeDocument/2006/relationships/hyperlink" Target="http://center-yf.ru/data/stat/professionalnaya-etika-pedagoga.php" TargetMode="External"/><Relationship Id="rId19" Type="http://schemas.openxmlformats.org/officeDocument/2006/relationships/hyperlink" Target="http://center-yf.ru/data/stat/vidy-professionalnoy-etik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yf.ru/data/stat/normy-professionalnoy-etiki.php" TargetMode="External"/><Relationship Id="rId14" Type="http://schemas.openxmlformats.org/officeDocument/2006/relationships/hyperlink" Target="http://center-yf.ru/data/stat/sovremennaya-professionalnaya-et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Krokoz™ Inc.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2021-01-13T22:01:00Z</dcterms:created>
  <dcterms:modified xsi:type="dcterms:W3CDTF">2021-01-13T22:01:00Z</dcterms:modified>
</cp:coreProperties>
</file>