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индивидуальных занятий по ЛФК и АФК у лиц с сахарным диабетом.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Методика лечебной физической культуры при сахарном диабете.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сахарным диабетом.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сахарном диабете. 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Технические средства, оборудование, инвентарь при организации занятий оздоровительной и профилактической направленности с лицами, имеющими сахарный диабет.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индивидуальных занятий по ЛФК и АФК у лиц с избыточной массой тела.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Методика лечебной физической культуры при избыточной массе тела.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избыточной массой тела.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избыточной массе тела. 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Технические средства, оборудование, инвентарь при организации занятий оздоровительной и профилактической направленности с лицами, имеющими избыточную массу тела.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индивидуальных занятий по ЛФК и АФК у лиц с ожирением.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Методика лечебной физической культуры при ожирении.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ожирением.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ожирении. 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Технические средства, оборудование, инвентарь при организации занятий оздоровительной и профилактической направленности с лицами, имеющими ожирение.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индивидуальных занятий по ЛФК и АФК у лиц с метаболическим синдромом.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Методика лечебной физической культуры при метаболическом синдроме.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метаболическим синдромом.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метаболическом синдроме. 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Технические средства, оборудование, инвентарь при организации занятий оздоровительной и профилактической направленности с лицами, имеющими метаболический синдром.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индивидуальных занятий по ЛФК и АФК у лиц с подагрой.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Методика лечебной физической культуры при подагре.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Оздоровительные технологии адаптивной физической культуры для лиц с подагрой.</w:t>
      </w:r>
    </w:p>
    <w:p>
      <w:pPr>
        <w:pStyle w:val="19"/>
        <w:numPr>
          <w:ilvl w:val="0"/>
          <w:numId w:val="1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Современные методики организации занятий ЛФК и АФК при подагре. </w:t>
      </w:r>
    </w:p>
    <w:p>
      <w:r>
        <w:rPr>
          <w:rFonts w:ascii="Times New Roman" w:hAnsi="Times New Roman"/>
          <w:sz w:val="24"/>
          <w:szCs w:val="28"/>
        </w:rPr>
        <w:t>Технические средства, оборудование, инвентарь при организации занятий оздоровительной и профилактической направленности с лицами, имеющими подагру.</w:t>
      </w: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0710D"/>
    <w:multiLevelType w:val="multilevel"/>
    <w:tmpl w:val="2350710D"/>
    <w:lvl w:ilvl="0" w:tentative="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59D86268"/>
    <w:rsid w:val="6AB4354E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2021-01-13T22:50:47Z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