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ОЧНАЯ ФОРМА ОБУЧЕНИЯ</w:t>
      </w:r>
    </w:p>
    <w:p>
      <w:pPr>
        <w:pStyle w:val="18"/>
        <w:spacing w:after="0"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Физическая реабилитация при заболеваниях сердечно-сосудистой и дыхательной систем</w:t>
      </w:r>
    </w:p>
    <w:p>
      <w:pPr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276"/>
        <w:gridCol w:w="1559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0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внеаудиторная)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Лекция № 1. Физическая реабилитация при ишемической болезни сердца. 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2. Физическая реабилитация при о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стром инфаркте миокарда.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3. Физическая реабилитация при г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ипертонической болезни.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при г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ипотонической болезни.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4. Физическая реабилитация при н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ейроциркуляторной дистонии.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5.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при в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рожденных и приобретенных пороках сердца.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6. Физическая реабилитация при п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атологии периферических сосудов. 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7. Физическая реабилитация при острой бронхолегочной патологии (синуситы, трахеиты, бронхиты, пневмонии, плевриты, сочетанные формы).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8. Физическая реабилитация при бронхиальной астме (инфекционнозависимая и неинфекционнозависимая). Физическая реабилитация при хронической обструктивной болезни легких.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1. Средства и методы физической реабилитации при ишемической болезни сердца.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2. Современные технологии, средства и методы физической реабилитации при о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стром инфаркте миокарда.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3. Технологии, средства и методы физической реабилитации при г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ипертонической болезни.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4. Современные технологии, средства и методы физической реабилитации при г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ипотонической болезни.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>1-й текущий контроль.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5. Физическая реабилитация при н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ейроциркуляторной дистонии.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6. Современные технологии, средства и методы физической реабилитации при в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рожденных и приобретенных пороках сердца.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>2-й текущий контроль.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7. Технологии, средства и методы физической реабилитации при патологии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 периферических сосудов.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8. Технологии, средства и методы физической реабилитации при воспалительных заболеваниях респираторного тракта (синуситы, трахеиты, бронхиты, пневмонии, плевриты, сочетанные формы).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9. Современные средства и методы физической реабилитации при бронхиальной астме (инфекционнозависимая и неинфекционнозависимая).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>3-й текущий контроль.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Семинарское занятие № 10. Современные технологические подходы физической реабилитации при хронической обструктивной болезни легких.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1. Использование объективных методов контроля, объем реабилитационных мероприятий, формирование индивидуального маршрута при ишемической болезни сердца в зависимости от клинических форм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2. Средства и методы физической реабилитации, контроль эффективности и безопасности реабилитационных подходов при инфаркте миокарда в зависимости от клинических форм.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3. Эффективные подходы реабилитационных программ при г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ипертонической и гипотонической болезни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в зависимости от клинических форм. Методы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способы терапии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4. Средства и методы физической реабилитации, контроль эффективности и безопасности реабилитационных подходов при н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ейроциркуляторной дистонии.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5. Технологии физической реабилитации при в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рожденных и приобретенных пороках сердца </w:t>
            </w:r>
            <w:r>
              <w:rPr>
                <w:rFonts w:ascii="Times New Roman" w:hAnsi="Times New Roman"/>
                <w:sz w:val="20"/>
                <w:szCs w:val="24"/>
              </w:rPr>
              <w:t>в зависимости от клинических форм.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6. Формирование индивидуального маршрута реабилитации, объективные методы контроля эффективности реабилитационных мероприятий при патологии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 периферических сосудов </w:t>
            </w:r>
            <w:r>
              <w:rPr>
                <w:rFonts w:ascii="Times New Roman" w:hAnsi="Times New Roman"/>
                <w:sz w:val="20"/>
                <w:szCs w:val="24"/>
              </w:rPr>
              <w:t>в зависимости от клинических форм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7. Подбор инструментария, средств и методов физической реабилитации, методов оценки контроля эффективности и безопасности оказания реабилитационных услуг при воспалительных заболеваниях респираторного тракта (синуситы, трахеиты, бронхиты, пневмонии, плевриты, сочетанные формы) в зависимости от клинических форм.</w:t>
            </w:r>
          </w:p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>4-й текущий контроль.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8. Подбор средств и методов физической реабилитации, контроль эффективности реабилитационных мероприятий при бронхиальной астме (инфекционнозависимая и неинфекционнозависимая) в зависимости от клинических форм.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Практическое занятие № 9. Эффективные реабилитационные программы при хронической обструктивной болезни легких в зависимости от клинических форм. Методы,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способы терапии.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</w:rPr>
              <w:t>Промежуточный контроль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49E76E82"/>
    <w:rsid w:val="4DC66585"/>
    <w:rsid w:val="51296030"/>
    <w:rsid w:val="555D78C3"/>
    <w:rsid w:val="70EF0D54"/>
    <w:rsid w:val="7E7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2021-01-13T23:00:27Z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