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 w:eastAsia="Times New Roman"/>
          <w:sz w:val="24"/>
          <w:szCs w:val="24"/>
        </w:rPr>
        <w:t>Технологии гидрореабилитации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Курс3 семестр 6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1.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Вводная лекция. «Технологии гидрореабилитации» в структуре теории и методики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2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Построение занятий по гидрореабилитации в учреждениях различного типа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3.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Лекция № 7. Технологии поддержки и страховки детей и взрослых в условиях суши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4. Инвентарь на занятиях по гидрореабилитации. Возможности применения инвентаря для плавания, его разновидности и способы удержания на занятиях по гидрореабилитации.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 Способы педагогического контроля на занятиях по гидрореабилитации ТК-1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2 Моделирование двигательной деятельности в условиях водной среды ТК-2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3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Технологии поддержки и страховки детей и взрослых в условиях суши ТК-3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4 Использование специального и дополнительного инвентаря на занятиях по гидрореабилитации ТК-4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5 Подготовка и использование технического оборудования в бассейне РК-1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 w:eastAsia="Times New Roman"/>
          <w:sz w:val="24"/>
          <w:szCs w:val="24"/>
        </w:rPr>
        <w:t>Технологии гидрореабилитации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7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1.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спуска и подъема в/из воду(ы).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Классификация, техника и методика обучения спуску и подъему в процессе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2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передвижений тренера на занятиях по гидрореабилитации. Классификация и техника передвижений специалиста в процессе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3.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гидрореабилитации в условиях глубокого бассейна. Особенности построения процесса обучения в зависимости от поставленных педагогических задач.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4.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гидрореабилитации в условиях мелкого бассейна. Особенности построения процесса обучения в зависимости от поставленных педагогических задач.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>Технологии спусков воду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Технологии выхода из воды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Практическое занятие № 2 Технологии поддержки и страховки детей  и взрослых в условиях водной среды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3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Организация занятий по гидрореабилитации двумя преподавателями, находящимися в воде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center" w:pos="34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3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 xml:space="preserve"> Технологии гидрореабилитации в условиях глубокого бассейна с умеющим плавать учеником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5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Технологии гидрореабилитации в условиях открытого водоема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Вопросы для обсуждения: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07801C82"/>
    <w:rsid w:val="386C70A9"/>
    <w:rsid w:val="3A231265"/>
    <w:rsid w:val="3AD1500B"/>
    <w:rsid w:val="51071F04"/>
    <w:rsid w:val="51C93AFF"/>
    <w:rsid w:val="67466C52"/>
    <w:rsid w:val="6791121D"/>
    <w:rsid w:val="70EF0D54"/>
    <w:rsid w:val="7293409E"/>
    <w:rsid w:val="7CC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2021-01-13T22:43:35Z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